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Safety Data Sheet — Acetone 99.9%</w:t>
      </w:r>
    </w:p>
    <w:p>
      <w:r>
        <w:rPr>
          <w:i/>
        </w:rPr>
        <w:t>Stroie Danut · Romania · masiniuneltedevanzare@gmail.com · +40 741 956 772</w:t>
      </w:r>
    </w:p>
    <w:p>
      <w:r>
        <w:drawing>
          <wp:inline xmlns:a="http://schemas.openxmlformats.org/drawingml/2006/main" xmlns:pic="http://schemas.openxmlformats.org/drawingml/2006/picture">
            <wp:extent cx="3600000" cy="360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troie-aceton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1. Identification</w:t>
      </w:r>
    </w:p>
    <w:p>
      <w:r>
        <w:t>Product: Acetone 99.9% · CAS 67-64-1 · EC 200-662-2 · Formula C3H6O. Supplier: Stroie Danut, Romania.</w:t>
      </w:r>
    </w:p>
    <w:p>
      <w:pPr>
        <w:pStyle w:val="Heading1"/>
      </w:pPr>
      <w:r>
        <w:t>2. Hazard identification</w:t>
      </w:r>
    </w:p>
    <w:p>
      <w:r>
        <w:t>GHS02 Flame, GHS07 Exclamation. Signal word: DANGER. H225, H319, H336, EUH066.</w:t>
      </w:r>
    </w:p>
    <w:p>
      <w:pPr>
        <w:pStyle w:val="Heading1"/>
      </w:pPr>
      <w:r>
        <w:t>3. Composition</w:t>
      </w:r>
    </w:p>
    <w:p>
      <w:r>
        <w:t>Acetone ≥ 99.9% (CAS 67-64-1). Water ≤ 0.3%.</w:t>
      </w:r>
    </w:p>
    <w:p>
      <w:pPr>
        <w:pStyle w:val="Heading1"/>
      </w:pPr>
      <w:r>
        <w:t>4. First-aid measures</w:t>
      </w:r>
    </w:p>
    <w:p>
      <w:r>
        <w:t>Inhalation: Remove to fresh air. Skin: Wash with soap and water. Eyes: Rinse with water 15 min. Ingestion: Do NOT induce vomiting; seek medical attention.</w:t>
      </w:r>
    </w:p>
    <w:p>
      <w:pPr>
        <w:pStyle w:val="Heading1"/>
      </w:pPr>
      <w:r>
        <w:t>5. Fire-fighting</w:t>
      </w:r>
    </w:p>
    <w:p>
      <w:r>
        <w:t>Dry powder, CO2, alcohol-resistant foam. Do not use water jet. Flash point: -20 °C.</w:t>
      </w:r>
    </w:p>
    <w:p>
      <w:pPr>
        <w:pStyle w:val="Heading1"/>
      </w:pPr>
      <w:r>
        <w:t>6. Accidental release</w:t>
      </w:r>
    </w:p>
    <w:p>
      <w:r>
        <w:t>Eliminate ignition sources. Ventilate. Absorb with inert material. Avoid release into drains/water.</w:t>
      </w:r>
    </w:p>
    <w:p>
      <w:pPr>
        <w:pStyle w:val="Heading1"/>
      </w:pPr>
      <w:r>
        <w:t>7. Handling &amp; storage</w:t>
      </w:r>
    </w:p>
    <w:p>
      <w:r>
        <w:t>Cool, dry, ventilated area. Away from oxidizers and ignition. Bonded/grounded transfer.</w:t>
      </w:r>
    </w:p>
    <w:p>
      <w:pPr>
        <w:pStyle w:val="Heading1"/>
      </w:pPr>
      <w:r>
        <w:t>8. Exposure controls / PPE</w:t>
      </w:r>
    </w:p>
    <w:p>
      <w:r>
        <w:t>OEL TWA 500 ppm. Use nitrile gloves, chemical goggles, anti-static clothing, vapor respirator if poorly ventilated.</w:t>
      </w:r>
    </w:p>
    <w:p>
      <w:pPr>
        <w:pStyle w:val="Heading1"/>
      </w:pPr>
      <w:r>
        <w:t>9. Physical &amp; chemical properties</w:t>
      </w:r>
    </w:p>
    <w:p>
      <w:r>
        <w:t>Colorless liquid. Boiling 56 °C. Density 0.791 g/cm³. Soluble in water, ethanol, ether.</w:t>
      </w:r>
    </w:p>
    <w:p>
      <w:pPr>
        <w:pStyle w:val="Heading1"/>
      </w:pPr>
      <w:r>
        <w:t>10. Stability &amp; reactivity</w:t>
      </w:r>
    </w:p>
    <w:p>
      <w:r>
        <w:t>Stable. Avoid strong oxidizers, bases, halogens.</w:t>
      </w:r>
    </w:p>
    <w:p>
      <w:pPr>
        <w:pStyle w:val="Heading1"/>
      </w:pPr>
      <w:r>
        <w:t>11. Toxicological information</w:t>
      </w:r>
    </w:p>
    <w:p>
      <w:r>
        <w:t>LD50 oral rat: 5800 mg/kg. Irritant to eyes and respiratory tract.</w:t>
      </w:r>
    </w:p>
    <w:p>
      <w:pPr>
        <w:pStyle w:val="Heading1"/>
      </w:pPr>
      <w:r>
        <w:t>12. Ecological information</w:t>
      </w:r>
    </w:p>
    <w:p>
      <w:r>
        <w:t>Readily biodegradable. Not classified as environmentally hazardous.</w:t>
      </w:r>
    </w:p>
    <w:p>
      <w:pPr>
        <w:pStyle w:val="Heading1"/>
      </w:pPr>
      <w:r>
        <w:t>13. Disposal</w:t>
      </w:r>
    </w:p>
    <w:p>
      <w:r>
        <w:t>Incineration in authorized facility per local regulations.</w:t>
      </w:r>
    </w:p>
    <w:p>
      <w:pPr>
        <w:pStyle w:val="Heading1"/>
      </w:pPr>
      <w:r>
        <w:t>14. Transport</w:t>
      </w:r>
    </w:p>
    <w:p>
      <w:r>
        <w:t>UN 1090, ADR Class 3, PG II, Label 3.</w:t>
      </w:r>
    </w:p>
    <w:p>
      <w:pPr>
        <w:pStyle w:val="Heading1"/>
      </w:pPr>
      <w:r>
        <w:t>15. Regulatory</w:t>
      </w:r>
    </w:p>
    <w:p>
      <w:r>
        <w:t>REACH registered. CLP classified. Listed on EINECS.</w:t>
      </w:r>
    </w:p>
    <w:p>
      <w:pPr>
        <w:pStyle w:val="Heading1"/>
      </w:pPr>
      <w:r>
        <w:t>16. Other information</w:t>
      </w:r>
    </w:p>
    <w:p>
      <w:r>
        <w:t>Issue date: 2026-05. Version 1.0. Stroie Danut, Romania.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