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Fișă cu Date de Securitate — Acetonă 99.9%</w:t>
      </w:r>
    </w:p>
    <w:p>
      <w:r>
        <w:t>Stroie Danut · România · masiniuneltedevanzare@gmail.com · +40 741 956 772</w:t>
      </w:r>
    </w:p>
    <w:p>
      <w:r>
        <w:drawing>
          <wp:inline xmlns:a="http://schemas.openxmlformats.org/drawingml/2006/main" xmlns:pic="http://schemas.openxmlformats.org/drawingml/2006/picture">
            <wp:extent cx="3600000" cy="3600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troie-acetone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36000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1"/>
      </w:pPr>
      <w:r>
        <w:t>1. Identificare</w:t>
      </w:r>
    </w:p>
    <w:p>
      <w:r>
        <w:t>Acetonă 99,9% · CAS 67-64-1 · EC 200-662-2 · C3H6O. Furnizor: Stroie Danut, România.</w:t>
      </w:r>
    </w:p>
    <w:p>
      <w:pPr>
        <w:pStyle w:val="Heading1"/>
      </w:pPr>
      <w:r>
        <w:t>2. Identificarea pericolelor</w:t>
      </w:r>
    </w:p>
    <w:p>
      <w:r>
        <w:t>GHS02, GHS07. PERICOL. H225, H319, H336, EUH066.</w:t>
      </w:r>
    </w:p>
    <w:p>
      <w:pPr>
        <w:pStyle w:val="Heading1"/>
      </w:pPr>
      <w:r>
        <w:t>3. Compoziție</w:t>
      </w:r>
    </w:p>
    <w:p>
      <w:r>
        <w:t>Acetonă ≥ 99,9% (CAS 67-64-1). Apă ≤ 0,3%.</w:t>
      </w:r>
    </w:p>
    <w:p>
      <w:pPr>
        <w:pStyle w:val="Heading1"/>
      </w:pPr>
      <w:r>
        <w:t>4. Primul ajutor</w:t>
      </w:r>
    </w:p>
    <w:p>
      <w:r>
        <w:t>Inhalare: aer curat. Piele: săpun și apă. Ochi: spălare 15 min. Ingestie: NU se provoacă vomă; asistență medicală.</w:t>
      </w:r>
    </w:p>
    <w:p>
      <w:pPr>
        <w:pStyle w:val="Heading1"/>
      </w:pPr>
      <w:r>
        <w:t>5. Stingere incendiu</w:t>
      </w:r>
    </w:p>
    <w:p>
      <w:r>
        <w:t>Pulbere uscată, CO2, spumă rezistentă la alcool. Nu se folosește jet de apă. Punct de aprindere: -20 °C.</w:t>
      </w:r>
    </w:p>
    <w:p>
      <w:pPr>
        <w:pStyle w:val="Heading1"/>
      </w:pPr>
      <w:r>
        <w:t>6. Scurgeri accidentale</w:t>
      </w:r>
    </w:p>
    <w:p>
      <w:r>
        <w:t>Eliminare surse de aprindere. Ventilație. Absorbție cu material inert. A nu se deversa în canalizare.</w:t>
      </w:r>
    </w:p>
    <w:p>
      <w:pPr>
        <w:pStyle w:val="Heading1"/>
      </w:pPr>
      <w:r>
        <w:t>7. Manipulare &amp; depozitare</w:t>
      </w:r>
    </w:p>
    <w:p>
      <w:r>
        <w:t>Loc răcoros, uscat, ventilat. Departe de oxidanți și surse aprindere. Transfer cu legare la masă.</w:t>
      </w:r>
    </w:p>
    <w:p>
      <w:pPr>
        <w:pStyle w:val="Heading1"/>
      </w:pPr>
      <w:r>
        <w:t>8. Control expunere / EIP</w:t>
      </w:r>
    </w:p>
    <w:p>
      <w:r>
        <w:t>OEL TWA 500 ppm. Mănuși nitril, ochelari chimici, îmbrăcăminte antistatică, mască vapori.</w:t>
      </w:r>
    </w:p>
    <w:p>
      <w:pPr>
        <w:pStyle w:val="Heading1"/>
      </w:pPr>
      <w:r>
        <w:t>9. Proprietăți fizico-chimice</w:t>
      </w:r>
    </w:p>
    <w:p>
      <w:r>
        <w:t>Lichid incolor. Fierbere 56 °C. Densitate 0,791 g/cm³. Miscibil cu apă, etanol, eter.</w:t>
      </w:r>
    </w:p>
    <w:p>
      <w:pPr>
        <w:pStyle w:val="Heading1"/>
      </w:pPr>
      <w:r>
        <w:t>10. Stabilitate &amp; reactivitate</w:t>
      </w:r>
    </w:p>
    <w:p>
      <w:r>
        <w:t>Stabil. A se evita oxidanți puternici, baze, halogeni.</w:t>
      </w:r>
    </w:p>
    <w:p>
      <w:pPr>
        <w:pStyle w:val="Heading1"/>
      </w:pPr>
      <w:r>
        <w:t>11. Informații toxicologice</w:t>
      </w:r>
    </w:p>
    <w:p>
      <w:r>
        <w:t>DL50 oral șobolan: 5800 mg/kg. Iritant ochi și căi respiratorii.</w:t>
      </w:r>
    </w:p>
    <w:p>
      <w:pPr>
        <w:pStyle w:val="Heading1"/>
      </w:pPr>
      <w:r>
        <w:t>12. Informații ecologice</w:t>
      </w:r>
    </w:p>
    <w:p>
      <w:r>
        <w:t>Ușor biodegradabilă. Neclasificată ca periculoasă pentru mediu.</w:t>
      </w:r>
    </w:p>
    <w:p>
      <w:pPr>
        <w:pStyle w:val="Heading1"/>
      </w:pPr>
      <w:r>
        <w:t>13. Eliminare</w:t>
      </w:r>
    </w:p>
    <w:p>
      <w:r>
        <w:t>Incinerare în instalație autorizată conform reglementărilor locale.</w:t>
      </w:r>
    </w:p>
    <w:p>
      <w:pPr>
        <w:pStyle w:val="Heading1"/>
      </w:pPr>
      <w:r>
        <w:t>14. Transport</w:t>
      </w:r>
    </w:p>
    <w:p>
      <w:r>
        <w:t>UN 1090, ADR Clasa 3, GA II, Eticheta 3.</w:t>
      </w:r>
    </w:p>
    <w:p>
      <w:pPr>
        <w:pStyle w:val="Heading1"/>
      </w:pPr>
      <w:r>
        <w:t>15. Reglementări</w:t>
      </w:r>
    </w:p>
    <w:p>
      <w:r>
        <w:t>Înregistrată REACH. Clasificată CLP. Listată în EINECS.</w:t>
      </w:r>
    </w:p>
    <w:p>
      <w:pPr>
        <w:pStyle w:val="Heading1"/>
      </w:pPr>
      <w:r>
        <w:t>16. Alte informații</w:t>
      </w:r>
    </w:p>
    <w:p>
      <w:r>
        <w:t>Data emiterii: 2026-05. Versiune 1.0. Stroie Danut, România.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